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619D8"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REGULATIONS</w:t>
      </w:r>
    </w:p>
    <w:p w14:paraId="775A328E"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VIII International Baltic Ballet Competition</w:t>
      </w:r>
    </w:p>
    <w:p w14:paraId="5A526F8A"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IBBC 2027</w:t>
      </w:r>
    </w:p>
    <w:p w14:paraId="278DE803" w14:textId="77777777" w:rsidR="00C8028D" w:rsidRPr="00C8028D" w:rsidRDefault="00C8028D" w:rsidP="00C8028D">
      <w:pPr>
        <w:rPr>
          <w:rFonts w:ascii="Times New Roman" w:hAnsi="Times New Roman" w:cs="Times New Roman"/>
          <w:sz w:val="20"/>
          <w:szCs w:val="20"/>
          <w:lang w:val="en-GB"/>
        </w:rPr>
      </w:pPr>
      <w:hyperlink r:id="rId4" w:history="1">
        <w:r w:rsidRPr="00C8028D">
          <w:rPr>
            <w:rStyle w:val="Hyperlink"/>
            <w:rFonts w:ascii="Times New Roman" w:hAnsi="Times New Roman" w:cs="Times New Roman"/>
            <w:sz w:val="20"/>
            <w:szCs w:val="20"/>
            <w:lang w:val="en-GB"/>
          </w:rPr>
          <w:t>www.ibbc.lv</w:t>
        </w:r>
      </w:hyperlink>
    </w:p>
    <w:p w14:paraId="0A0A7DA1"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1. General Conditions</w:t>
      </w:r>
    </w:p>
    <w:p w14:paraId="4F82485A"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1.1.</w:t>
      </w:r>
      <w:r w:rsidRPr="00C8028D">
        <w:rPr>
          <w:rFonts w:ascii="Times New Roman" w:hAnsi="Times New Roman" w:cs="Times New Roman"/>
          <w:sz w:val="20"/>
          <w:szCs w:val="20"/>
          <w:lang w:val="en-GB"/>
        </w:rPr>
        <w:t xml:space="preserve"> The VIII International Baltic Ballet Competition in Riga, Latvia, is organized by the Latvian Ballet and Dance Guild and the Riga Ballet School of the Arts Education Competence Centre National Arts Secondary School (MIKC NMV). The Competition will take place from </w:t>
      </w:r>
      <w:r w:rsidRPr="00C8028D">
        <w:rPr>
          <w:rFonts w:ascii="Times New Roman" w:hAnsi="Times New Roman" w:cs="Times New Roman"/>
          <w:b/>
          <w:bCs/>
          <w:sz w:val="20"/>
          <w:szCs w:val="20"/>
          <w:lang w:val="en-GB"/>
        </w:rPr>
        <w:t>27 June to 1 July 2027</w:t>
      </w:r>
      <w:r w:rsidRPr="00C8028D">
        <w:rPr>
          <w:rFonts w:ascii="Times New Roman" w:hAnsi="Times New Roman" w:cs="Times New Roman"/>
          <w:sz w:val="20"/>
          <w:szCs w:val="20"/>
          <w:lang w:val="en-GB"/>
        </w:rPr>
        <w:t>.</w:t>
      </w:r>
    </w:p>
    <w:p w14:paraId="541E8DBE"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1.2. The aims of the Competition are to:</w:t>
      </w:r>
    </w:p>
    <w:p w14:paraId="3330A530"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discover new talent and provide opportunities for creative self-expression;</w:t>
      </w:r>
      <w:r w:rsidRPr="00C8028D">
        <w:rPr>
          <w:rFonts w:ascii="Times New Roman" w:hAnsi="Times New Roman" w:cs="Times New Roman"/>
          <w:sz w:val="20"/>
          <w:szCs w:val="20"/>
          <w:lang w:val="en-GB"/>
        </w:rPr>
        <w:br/>
        <w:t>• develop the performance skills of creative young artists on their path towards excellence;</w:t>
      </w:r>
      <w:r w:rsidRPr="00C8028D">
        <w:rPr>
          <w:rFonts w:ascii="Times New Roman" w:hAnsi="Times New Roman" w:cs="Times New Roman"/>
          <w:sz w:val="20"/>
          <w:szCs w:val="20"/>
          <w:lang w:val="en-GB"/>
        </w:rPr>
        <w:br/>
        <w:t>• develop choreographic education;</w:t>
      </w:r>
      <w:r w:rsidRPr="00C8028D">
        <w:rPr>
          <w:rFonts w:ascii="Times New Roman" w:hAnsi="Times New Roman" w:cs="Times New Roman"/>
          <w:sz w:val="20"/>
          <w:szCs w:val="20"/>
          <w:lang w:val="en-GB"/>
        </w:rPr>
        <w:br/>
        <w:t>• preserve the traditions of classical ballet and foster creativity in line with contemporary trends;</w:t>
      </w:r>
      <w:r w:rsidRPr="00C8028D">
        <w:rPr>
          <w:rFonts w:ascii="Times New Roman" w:hAnsi="Times New Roman" w:cs="Times New Roman"/>
          <w:sz w:val="20"/>
          <w:szCs w:val="20"/>
          <w:lang w:val="en-GB"/>
        </w:rPr>
        <w:br/>
        <w:t>• improve pedagogical work in the professional education of the younger generation;</w:t>
      </w:r>
      <w:r w:rsidRPr="00C8028D">
        <w:rPr>
          <w:rFonts w:ascii="Times New Roman" w:hAnsi="Times New Roman" w:cs="Times New Roman"/>
          <w:sz w:val="20"/>
          <w:szCs w:val="20"/>
          <w:lang w:val="en-GB"/>
        </w:rPr>
        <w:br/>
        <w:t>• develop international creative cooperation;</w:t>
      </w:r>
      <w:r w:rsidRPr="00C8028D">
        <w:rPr>
          <w:rFonts w:ascii="Times New Roman" w:hAnsi="Times New Roman" w:cs="Times New Roman"/>
          <w:sz w:val="20"/>
          <w:szCs w:val="20"/>
          <w:lang w:val="en-GB"/>
        </w:rPr>
        <w:br/>
        <w:t>• promote cultural exchange.</w:t>
      </w:r>
    </w:p>
    <w:p w14:paraId="6C3E033E"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1.3.</w:t>
      </w:r>
      <w:r w:rsidRPr="00C8028D">
        <w:rPr>
          <w:rFonts w:ascii="Times New Roman" w:hAnsi="Times New Roman" w:cs="Times New Roman"/>
          <w:sz w:val="20"/>
          <w:szCs w:val="20"/>
          <w:lang w:val="en-GB"/>
        </w:rPr>
        <w:t xml:space="preserve"> Classical ballet dancers and students of professional classical ballet schools may participate in the Competition if they meet the Competition requirements.</w:t>
      </w:r>
    </w:p>
    <w:p w14:paraId="220F5571"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1.4.</w:t>
      </w:r>
      <w:r w:rsidRPr="00C8028D">
        <w:rPr>
          <w:rFonts w:ascii="Times New Roman" w:hAnsi="Times New Roman" w:cs="Times New Roman"/>
          <w:sz w:val="20"/>
          <w:szCs w:val="20"/>
          <w:lang w:val="en-GB"/>
        </w:rPr>
        <w:t xml:space="preserve"> Participants compete in three age groups:</w:t>
      </w:r>
    </w:p>
    <w:p w14:paraId="414D8387"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w:t>
      </w:r>
      <w:r w:rsidRPr="00C8028D">
        <w:rPr>
          <w:rFonts w:ascii="Times New Roman" w:hAnsi="Times New Roman" w:cs="Times New Roman"/>
          <w:b/>
          <w:bCs/>
          <w:sz w:val="20"/>
          <w:szCs w:val="20"/>
          <w:lang w:val="en-GB"/>
        </w:rPr>
        <w:t>Junior Group</w:t>
      </w:r>
      <w:r w:rsidRPr="00C8028D">
        <w:rPr>
          <w:rFonts w:ascii="Times New Roman" w:hAnsi="Times New Roman" w:cs="Times New Roman"/>
          <w:sz w:val="20"/>
          <w:szCs w:val="20"/>
          <w:lang w:val="en-GB"/>
        </w:rPr>
        <w:t xml:space="preserve"> – 12–14 years*;</w:t>
      </w:r>
      <w:r w:rsidRPr="00C8028D">
        <w:rPr>
          <w:rFonts w:ascii="Times New Roman" w:hAnsi="Times New Roman" w:cs="Times New Roman"/>
          <w:sz w:val="20"/>
          <w:szCs w:val="20"/>
          <w:lang w:val="en-GB"/>
        </w:rPr>
        <w:br/>
        <w:t xml:space="preserve">• </w:t>
      </w:r>
      <w:r w:rsidRPr="00C8028D">
        <w:rPr>
          <w:rFonts w:ascii="Times New Roman" w:hAnsi="Times New Roman" w:cs="Times New Roman"/>
          <w:b/>
          <w:bCs/>
          <w:sz w:val="20"/>
          <w:szCs w:val="20"/>
          <w:lang w:val="en-GB"/>
        </w:rPr>
        <w:t>Pre-professional Group</w:t>
      </w:r>
      <w:r w:rsidRPr="00C8028D">
        <w:rPr>
          <w:rFonts w:ascii="Times New Roman" w:hAnsi="Times New Roman" w:cs="Times New Roman"/>
          <w:sz w:val="20"/>
          <w:szCs w:val="20"/>
          <w:lang w:val="en-GB"/>
        </w:rPr>
        <w:t xml:space="preserve"> – 15–18 years*;</w:t>
      </w:r>
      <w:r w:rsidRPr="00C8028D">
        <w:rPr>
          <w:rFonts w:ascii="Times New Roman" w:hAnsi="Times New Roman" w:cs="Times New Roman"/>
          <w:sz w:val="20"/>
          <w:szCs w:val="20"/>
          <w:lang w:val="en-GB"/>
        </w:rPr>
        <w:br/>
        <w:t xml:space="preserve">• </w:t>
      </w:r>
      <w:r w:rsidRPr="00C8028D">
        <w:rPr>
          <w:rFonts w:ascii="Times New Roman" w:hAnsi="Times New Roman" w:cs="Times New Roman"/>
          <w:b/>
          <w:bCs/>
          <w:sz w:val="20"/>
          <w:szCs w:val="20"/>
          <w:lang w:val="en-GB"/>
        </w:rPr>
        <w:t>Professional Group</w:t>
      </w:r>
      <w:r w:rsidRPr="00C8028D">
        <w:rPr>
          <w:rFonts w:ascii="Times New Roman" w:hAnsi="Times New Roman" w:cs="Times New Roman"/>
          <w:sz w:val="20"/>
          <w:szCs w:val="20"/>
          <w:lang w:val="en-GB"/>
        </w:rPr>
        <w:t xml:space="preserve"> – 19–26 years*.</w:t>
      </w:r>
    </w:p>
    <w:p w14:paraId="55BBA3B7"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sz w:val="20"/>
          <w:szCs w:val="20"/>
          <w:lang w:val="en-GB"/>
        </w:rPr>
        <w:t>* Age on the first day of the Competition.</w:t>
      </w:r>
    </w:p>
    <w:p w14:paraId="1A847CDF"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1.5.</w:t>
      </w:r>
      <w:r w:rsidRPr="00C8028D">
        <w:rPr>
          <w:rFonts w:ascii="Times New Roman" w:hAnsi="Times New Roman" w:cs="Times New Roman"/>
          <w:sz w:val="20"/>
          <w:szCs w:val="20"/>
          <w:lang w:val="en-GB"/>
        </w:rPr>
        <w:t xml:space="preserve"> The Competition consists of three rounds in the Solo and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xml:space="preserve"> categories.</w:t>
      </w:r>
    </w:p>
    <w:p w14:paraId="67B7453C"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Junior and Pre-professional Groups</w:t>
      </w:r>
    </w:p>
    <w:p w14:paraId="7CE800E9"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In the </w:t>
      </w:r>
      <w:r w:rsidRPr="00C8028D">
        <w:rPr>
          <w:rFonts w:ascii="Times New Roman" w:hAnsi="Times New Roman" w:cs="Times New Roman"/>
          <w:b/>
          <w:bCs/>
          <w:sz w:val="20"/>
          <w:szCs w:val="20"/>
          <w:lang w:val="en-GB"/>
        </w:rPr>
        <w:t>Solo</w:t>
      </w:r>
      <w:r w:rsidRPr="00C8028D">
        <w:rPr>
          <w:rFonts w:ascii="Times New Roman" w:hAnsi="Times New Roman" w:cs="Times New Roman"/>
          <w:sz w:val="20"/>
          <w:szCs w:val="20"/>
          <w:lang w:val="en-GB"/>
        </w:rPr>
        <w:t xml:space="preserve"> category, participants prepare two classical dance variations and one contemporary dance solo.</w:t>
      </w:r>
    </w:p>
    <w:p w14:paraId="6B77DCFC"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In the </w:t>
      </w:r>
      <w:r w:rsidRPr="00C8028D">
        <w:rPr>
          <w:rFonts w:ascii="Times New Roman" w:hAnsi="Times New Roman" w:cs="Times New Roman"/>
          <w:b/>
          <w:bCs/>
          <w:i/>
          <w:iCs/>
          <w:sz w:val="20"/>
          <w:szCs w:val="20"/>
          <w:lang w:val="en-GB"/>
        </w:rPr>
        <w:t>Pas de Deux</w:t>
      </w:r>
      <w:r w:rsidRPr="00C8028D">
        <w:rPr>
          <w:rFonts w:ascii="Times New Roman" w:hAnsi="Times New Roman" w:cs="Times New Roman"/>
          <w:sz w:val="20"/>
          <w:szCs w:val="20"/>
          <w:lang w:val="en-GB"/>
        </w:rPr>
        <w:t xml:space="preserve"> category, participants prepare one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xml:space="preserve"> and one contemporary dance duet.</w:t>
      </w:r>
    </w:p>
    <w:p w14:paraId="70659094"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Professional Group</w:t>
      </w:r>
    </w:p>
    <w:p w14:paraId="0368604D"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In the </w:t>
      </w:r>
      <w:r w:rsidRPr="00C8028D">
        <w:rPr>
          <w:rFonts w:ascii="Times New Roman" w:hAnsi="Times New Roman" w:cs="Times New Roman"/>
          <w:b/>
          <w:bCs/>
          <w:sz w:val="20"/>
          <w:szCs w:val="20"/>
          <w:lang w:val="en-GB"/>
        </w:rPr>
        <w:t>Solo</w:t>
      </w:r>
      <w:r w:rsidRPr="00C8028D">
        <w:rPr>
          <w:rFonts w:ascii="Times New Roman" w:hAnsi="Times New Roman" w:cs="Times New Roman"/>
          <w:sz w:val="20"/>
          <w:szCs w:val="20"/>
          <w:lang w:val="en-GB"/>
        </w:rPr>
        <w:t xml:space="preserve"> category, participants prepare three classical dance variations and one contemporary dance solo.</w:t>
      </w:r>
    </w:p>
    <w:p w14:paraId="5643180D"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In the </w:t>
      </w:r>
      <w:r w:rsidRPr="00C8028D">
        <w:rPr>
          <w:rFonts w:ascii="Times New Roman" w:hAnsi="Times New Roman" w:cs="Times New Roman"/>
          <w:b/>
          <w:bCs/>
          <w:i/>
          <w:iCs/>
          <w:sz w:val="20"/>
          <w:szCs w:val="20"/>
          <w:lang w:val="en-GB"/>
        </w:rPr>
        <w:t>Pas de Deux</w:t>
      </w:r>
      <w:r w:rsidRPr="00C8028D">
        <w:rPr>
          <w:rFonts w:ascii="Times New Roman" w:hAnsi="Times New Roman" w:cs="Times New Roman"/>
          <w:sz w:val="20"/>
          <w:szCs w:val="20"/>
          <w:lang w:val="en-GB"/>
        </w:rPr>
        <w:t xml:space="preserve"> category, participants prepare two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xml:space="preserve"> and one contemporary dance duet.</w:t>
      </w:r>
    </w:p>
    <w:p w14:paraId="66FE9FC2"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 Round 1 – Video</w:t>
      </w:r>
      <w:r w:rsidRPr="00C8028D">
        <w:rPr>
          <w:rFonts w:ascii="Times New Roman" w:hAnsi="Times New Roman" w:cs="Times New Roman"/>
          <w:sz w:val="20"/>
          <w:szCs w:val="20"/>
          <w:lang w:val="en-GB"/>
        </w:rPr>
        <w:br/>
        <w:t>(all categories and age groups)</w:t>
      </w:r>
    </w:p>
    <w:p w14:paraId="5143CB0A"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one classical dance variation or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xml:space="preserve"> according to the list in Annex No. 3;</w:t>
      </w:r>
      <w:r w:rsidRPr="00C8028D">
        <w:rPr>
          <w:rFonts w:ascii="Times New Roman" w:hAnsi="Times New Roman" w:cs="Times New Roman"/>
          <w:sz w:val="20"/>
          <w:szCs w:val="20"/>
          <w:lang w:val="en-GB"/>
        </w:rPr>
        <w:br/>
        <w:t>• one contemporary dance solo or duet from the 20th–21st century repertoire.</w:t>
      </w:r>
    </w:p>
    <w:p w14:paraId="30D11840"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w:t>
      </w:r>
      <w:r w:rsidRPr="00C8028D">
        <w:rPr>
          <w:rFonts w:ascii="Times New Roman" w:hAnsi="Times New Roman" w:cs="Times New Roman"/>
          <w:b/>
          <w:bCs/>
          <w:sz w:val="20"/>
          <w:szCs w:val="20"/>
          <w:lang w:val="en-GB"/>
        </w:rPr>
        <w:t>Participants in the Junior Group may perform a classical variation according to the list in Annex No. 3 or an equivalent staged classical variation.</w:t>
      </w:r>
    </w:p>
    <w:p w14:paraId="609C0C04"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lastRenderedPageBreak/>
        <w:t>2) Round 2 – Public Performance</w:t>
      </w:r>
      <w:r w:rsidRPr="00C8028D">
        <w:rPr>
          <w:rFonts w:ascii="Times New Roman" w:hAnsi="Times New Roman" w:cs="Times New Roman"/>
          <w:sz w:val="20"/>
          <w:szCs w:val="20"/>
          <w:lang w:val="en-GB"/>
        </w:rPr>
        <w:br/>
        <w:t>(all categories and age groups)</w:t>
      </w:r>
    </w:p>
    <w:p w14:paraId="5D85DB34"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one classical dance variation or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xml:space="preserve"> according to the list in Annex No. 3;</w:t>
      </w:r>
      <w:r w:rsidRPr="00C8028D">
        <w:rPr>
          <w:rFonts w:ascii="Times New Roman" w:hAnsi="Times New Roman" w:cs="Times New Roman"/>
          <w:sz w:val="20"/>
          <w:szCs w:val="20"/>
          <w:lang w:val="en-GB"/>
        </w:rPr>
        <w:br/>
        <w:t>• one contemporary dance solo or duet from the 20th–21st century choreographic repertoire.</w:t>
      </w:r>
    </w:p>
    <w:p w14:paraId="73374D5A"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w:t>
      </w:r>
      <w:r w:rsidRPr="00C8028D">
        <w:rPr>
          <w:rFonts w:ascii="Times New Roman" w:hAnsi="Times New Roman" w:cs="Times New Roman"/>
          <w:b/>
          <w:bCs/>
          <w:sz w:val="20"/>
          <w:szCs w:val="20"/>
          <w:lang w:val="en-GB"/>
        </w:rPr>
        <w:t>Participants in the Junior Group may perform a classical variation according to the list in Annex No. 3 or an equivalent staged classical variation.</w:t>
      </w:r>
    </w:p>
    <w:p w14:paraId="2B9F7261"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w:t>
      </w:r>
      <w:r w:rsidRPr="00C8028D">
        <w:rPr>
          <w:rFonts w:ascii="Times New Roman" w:hAnsi="Times New Roman" w:cs="Times New Roman"/>
          <w:b/>
          <w:bCs/>
          <w:sz w:val="20"/>
          <w:szCs w:val="20"/>
          <w:lang w:val="en-GB"/>
        </w:rPr>
        <w:t>Participants may perform the same classical dance variation in Rounds 1 and 2.</w:t>
      </w:r>
    </w:p>
    <w:p w14:paraId="1EF3B04F"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3) Round 3 – Final – Public Performance</w:t>
      </w:r>
    </w:p>
    <w:p w14:paraId="05BF7B9A"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Solo Category</w:t>
      </w:r>
    </w:p>
    <w:p w14:paraId="1DF57F91"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Junior Group</w:t>
      </w:r>
    </w:p>
    <w:p w14:paraId="6E2B8F20" w14:textId="77777777" w:rsidR="00C8028D" w:rsidRPr="00C8028D" w:rsidRDefault="00C8028D" w:rsidP="00C8028D">
      <w:pPr>
        <w:ind w:firstLine="720"/>
        <w:rPr>
          <w:rFonts w:ascii="Times New Roman" w:hAnsi="Times New Roman" w:cs="Times New Roman"/>
          <w:sz w:val="20"/>
          <w:szCs w:val="20"/>
          <w:lang w:val="en-GB"/>
        </w:rPr>
      </w:pPr>
      <w:r w:rsidRPr="00C8028D">
        <w:rPr>
          <w:rFonts w:ascii="Times New Roman" w:hAnsi="Times New Roman" w:cs="Times New Roman"/>
          <w:sz w:val="20"/>
          <w:szCs w:val="20"/>
          <w:lang w:val="en-GB"/>
        </w:rPr>
        <w:t>• one classical dance variation according to Annex No. 3 that was not performed in Round 2.</w:t>
      </w:r>
    </w:p>
    <w:p w14:paraId="181EBA56"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Pre-professional Group</w:t>
      </w:r>
    </w:p>
    <w:p w14:paraId="6DDF2485" w14:textId="77777777" w:rsidR="00C8028D" w:rsidRPr="00C8028D" w:rsidRDefault="00C8028D" w:rsidP="00C8028D">
      <w:pPr>
        <w:ind w:firstLine="720"/>
        <w:rPr>
          <w:rFonts w:ascii="Times New Roman" w:hAnsi="Times New Roman" w:cs="Times New Roman"/>
          <w:sz w:val="20"/>
          <w:szCs w:val="20"/>
          <w:lang w:val="en-GB"/>
        </w:rPr>
      </w:pPr>
      <w:r w:rsidRPr="00C8028D">
        <w:rPr>
          <w:rFonts w:ascii="Times New Roman" w:hAnsi="Times New Roman" w:cs="Times New Roman"/>
          <w:sz w:val="20"/>
          <w:szCs w:val="20"/>
          <w:lang w:val="en-GB"/>
        </w:rPr>
        <w:t>• two classical dance variations, one of which may be repeated from Round 2.</w:t>
      </w:r>
    </w:p>
    <w:p w14:paraId="2488F3C3"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Professional Group</w:t>
      </w:r>
    </w:p>
    <w:p w14:paraId="34FC339E" w14:textId="77777777" w:rsidR="00C8028D" w:rsidRPr="00C8028D" w:rsidRDefault="00C8028D" w:rsidP="00C8028D">
      <w:pPr>
        <w:ind w:firstLine="720"/>
        <w:rPr>
          <w:rFonts w:ascii="Times New Roman" w:hAnsi="Times New Roman" w:cs="Times New Roman"/>
          <w:sz w:val="20"/>
          <w:szCs w:val="20"/>
          <w:lang w:val="en-GB"/>
        </w:rPr>
      </w:pPr>
      <w:r w:rsidRPr="00C8028D">
        <w:rPr>
          <w:rFonts w:ascii="Times New Roman" w:hAnsi="Times New Roman" w:cs="Times New Roman"/>
          <w:sz w:val="20"/>
          <w:szCs w:val="20"/>
          <w:lang w:val="en-GB"/>
        </w:rPr>
        <w:t>• two classical dance variations that were not performed in Round 2.</w:t>
      </w:r>
    </w:p>
    <w:p w14:paraId="4A54FB94"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Pas de Deux Category</w:t>
      </w:r>
    </w:p>
    <w:p w14:paraId="39444C09"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Junior Group</w:t>
      </w:r>
    </w:p>
    <w:p w14:paraId="0C25C4FF" w14:textId="77777777" w:rsidR="00C8028D" w:rsidRPr="00C8028D" w:rsidRDefault="00C8028D" w:rsidP="00C8028D">
      <w:pPr>
        <w:ind w:firstLine="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one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which may be repeated from Round 2.</w:t>
      </w:r>
    </w:p>
    <w:p w14:paraId="2003284E"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Pre-professional Group</w:t>
      </w:r>
    </w:p>
    <w:p w14:paraId="342DFE9F" w14:textId="77777777" w:rsidR="00C8028D" w:rsidRPr="00C8028D" w:rsidRDefault="00C8028D" w:rsidP="00C8028D">
      <w:pPr>
        <w:ind w:firstLine="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one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which may be repeated from Round 2.</w:t>
      </w:r>
    </w:p>
    <w:p w14:paraId="638DDBC6"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Professional Group</w:t>
      </w:r>
    </w:p>
    <w:p w14:paraId="543515BE" w14:textId="77777777" w:rsidR="00C8028D" w:rsidRPr="00C8028D" w:rsidRDefault="00C8028D" w:rsidP="00C8028D">
      <w:pPr>
        <w:ind w:firstLine="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one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xml:space="preserve"> that was not performed in Round 2.</w:t>
      </w:r>
    </w:p>
    <w:p w14:paraId="138FF98F"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1.6.</w:t>
      </w:r>
      <w:r w:rsidRPr="00C8028D">
        <w:rPr>
          <w:rFonts w:ascii="Times New Roman" w:hAnsi="Times New Roman" w:cs="Times New Roman"/>
          <w:sz w:val="20"/>
          <w:szCs w:val="20"/>
          <w:lang w:val="en-GB"/>
        </w:rPr>
        <w:t xml:space="preserve"> Classical and contemporary dance solo variations must not exceed 3 minutes, and duets must not exceed 5 minutes. A </w:t>
      </w:r>
      <w:r w:rsidRPr="00C8028D">
        <w:rPr>
          <w:rFonts w:ascii="Times New Roman" w:hAnsi="Times New Roman" w:cs="Times New Roman"/>
          <w:i/>
          <w:iCs/>
          <w:sz w:val="20"/>
          <w:szCs w:val="20"/>
          <w:lang w:val="en-GB"/>
        </w:rPr>
        <w:t>Pas de Deux</w:t>
      </w:r>
      <w:r w:rsidRPr="00C8028D">
        <w:rPr>
          <w:rFonts w:ascii="Times New Roman" w:hAnsi="Times New Roman" w:cs="Times New Roman"/>
          <w:sz w:val="20"/>
          <w:szCs w:val="20"/>
          <w:lang w:val="en-GB"/>
        </w:rPr>
        <w:t xml:space="preserve"> must not exceed 12 minutes.</w:t>
      </w:r>
    </w:p>
    <w:p w14:paraId="1565AD22"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1.7.</w:t>
      </w:r>
      <w:r w:rsidRPr="00C8028D">
        <w:rPr>
          <w:rFonts w:ascii="Times New Roman" w:hAnsi="Times New Roman" w:cs="Times New Roman"/>
          <w:sz w:val="20"/>
          <w:szCs w:val="20"/>
          <w:lang w:val="en-GB"/>
        </w:rPr>
        <w:t xml:space="preserve"> Participants performing contemporary dance works must obtain permission from the authors of the original music and choreography for their public performance at the Competition.</w:t>
      </w:r>
    </w:p>
    <w:p w14:paraId="78AF9E1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1.8.</w:t>
      </w:r>
      <w:r w:rsidRPr="00C8028D">
        <w:rPr>
          <w:rFonts w:ascii="Times New Roman" w:hAnsi="Times New Roman" w:cs="Times New Roman"/>
          <w:sz w:val="20"/>
          <w:szCs w:val="20"/>
          <w:lang w:val="en-GB"/>
        </w:rPr>
        <w:t xml:space="preserve"> Participants who receive confirmation from the Competition Organizers following the assessment of their submitted video recordings will proceed to Round 2.</w:t>
      </w:r>
    </w:p>
    <w:p w14:paraId="0450765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1.9.</w:t>
      </w:r>
      <w:r w:rsidRPr="00C8028D">
        <w:rPr>
          <w:rFonts w:ascii="Times New Roman" w:hAnsi="Times New Roman" w:cs="Times New Roman"/>
          <w:sz w:val="20"/>
          <w:szCs w:val="20"/>
          <w:lang w:val="en-GB"/>
        </w:rPr>
        <w:t xml:space="preserve"> The winners and the most outstanding dancers, as selected by the Jury, will be included in the Gala Concert programme.</w:t>
      </w:r>
    </w:p>
    <w:p w14:paraId="1DD8412B"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1.10.</w:t>
      </w:r>
      <w:r w:rsidRPr="00C8028D">
        <w:rPr>
          <w:rFonts w:ascii="Times New Roman" w:hAnsi="Times New Roman" w:cs="Times New Roman"/>
          <w:sz w:val="20"/>
          <w:szCs w:val="20"/>
          <w:lang w:val="en-GB"/>
        </w:rPr>
        <w:t xml:space="preserve"> Following Round 2, the top 50% of dancers, based on the highest scores received, will proceed to the Final.</w:t>
      </w:r>
    </w:p>
    <w:p w14:paraId="0C48E17F"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2. IBBC VIII 2027 Schedule</w:t>
      </w:r>
    </w:p>
    <w:p w14:paraId="62FF7491"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Sunday, 27 June 2027</w:t>
      </w:r>
    </w:p>
    <w:p w14:paraId="7D27B7B0"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9.00–19.00 – Arrival and participant registration at Riga Ballet School</w:t>
      </w:r>
      <w:r w:rsidRPr="00C8028D">
        <w:rPr>
          <w:rFonts w:ascii="Times New Roman" w:hAnsi="Times New Roman" w:cs="Times New Roman"/>
          <w:sz w:val="20"/>
          <w:szCs w:val="20"/>
          <w:lang w:val="en-GB"/>
        </w:rPr>
        <w:br/>
        <w:t>9.00–14.00 – Masterclasses at Riga Ballet School</w:t>
      </w:r>
      <w:r w:rsidRPr="00C8028D">
        <w:rPr>
          <w:rFonts w:ascii="Times New Roman" w:hAnsi="Times New Roman" w:cs="Times New Roman"/>
          <w:sz w:val="20"/>
          <w:szCs w:val="20"/>
          <w:lang w:val="en-GB"/>
        </w:rPr>
        <w:br/>
        <w:t>14.00–19.00 – Rehearsals at Riga Ballet School</w:t>
      </w:r>
    </w:p>
    <w:p w14:paraId="77BED30B"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Monday, 28 June 2027</w:t>
      </w:r>
    </w:p>
    <w:p w14:paraId="6EB353CA"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lastRenderedPageBreak/>
        <w:t>9.00–14.00 – Round 2 rehearsal at the Latvian National Opera</w:t>
      </w:r>
      <w:r w:rsidRPr="00C8028D">
        <w:rPr>
          <w:rFonts w:ascii="Times New Roman" w:hAnsi="Times New Roman" w:cs="Times New Roman"/>
          <w:sz w:val="20"/>
          <w:szCs w:val="20"/>
          <w:lang w:val="en-GB"/>
        </w:rPr>
        <w:br/>
        <w:t>15.00–20.00 – Round 2 at the Latvian National Opera</w:t>
      </w:r>
    </w:p>
    <w:p w14:paraId="70A263E4"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sz w:val="20"/>
          <w:szCs w:val="20"/>
          <w:lang w:val="en-GB"/>
        </w:rPr>
        <w:t>Jury deliberations</w:t>
      </w:r>
    </w:p>
    <w:p w14:paraId="20DF173E"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Tuesday, 29 June 2027</w:t>
      </w:r>
    </w:p>
    <w:p w14:paraId="298B7147"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9.00–14.00 – Round 3 rehearsal at the Latvian National Opera</w:t>
      </w:r>
      <w:r w:rsidRPr="00C8028D">
        <w:rPr>
          <w:rFonts w:ascii="Times New Roman" w:hAnsi="Times New Roman" w:cs="Times New Roman"/>
          <w:sz w:val="20"/>
          <w:szCs w:val="20"/>
          <w:lang w:val="en-GB"/>
        </w:rPr>
        <w:br/>
        <w:t>15.00–20.00 – Round 3 – FINAL</w:t>
      </w:r>
    </w:p>
    <w:p w14:paraId="65857CC5" w14:textId="77777777" w:rsidR="00C8028D" w:rsidRPr="00C8028D" w:rsidRDefault="00C8028D" w:rsidP="00C8028D">
      <w:pPr>
        <w:ind w:firstLine="720"/>
        <w:rPr>
          <w:rFonts w:ascii="Times New Roman" w:hAnsi="Times New Roman" w:cs="Times New Roman"/>
          <w:sz w:val="20"/>
          <w:szCs w:val="20"/>
          <w:lang w:val="en-GB"/>
        </w:rPr>
      </w:pPr>
      <w:r w:rsidRPr="00C8028D">
        <w:rPr>
          <w:rFonts w:ascii="Times New Roman" w:hAnsi="Times New Roman" w:cs="Times New Roman"/>
          <w:sz w:val="20"/>
          <w:szCs w:val="20"/>
          <w:lang w:val="en-GB"/>
        </w:rPr>
        <w:t>Jury deliberations</w:t>
      </w:r>
    </w:p>
    <w:p w14:paraId="4D107273"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Wednesday, 30 June 2027</w:t>
      </w:r>
    </w:p>
    <w:p w14:paraId="0B037A4D"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9.00–20.00 – Masterclasses, discussions with participants and rehearsals for the Gala Concert at Riga Ballet School</w:t>
      </w:r>
    </w:p>
    <w:p w14:paraId="1F778B41"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Thursday, 1 July 2027</w:t>
      </w:r>
    </w:p>
    <w:p w14:paraId="482607B1"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12.00–16.00 – Gala Concert rehearsal at the Latvian National Opera and Ballet</w:t>
      </w:r>
      <w:r w:rsidRPr="00C8028D">
        <w:rPr>
          <w:rFonts w:ascii="Times New Roman" w:hAnsi="Times New Roman" w:cs="Times New Roman"/>
          <w:sz w:val="20"/>
          <w:szCs w:val="20"/>
          <w:lang w:val="en-GB"/>
        </w:rPr>
        <w:br/>
        <w:t>19.00–22.00 – Award Ceremony and Grand Gala Concert</w:t>
      </w:r>
    </w:p>
    <w:p w14:paraId="7601EB49"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3. Disqualification</w:t>
      </w:r>
    </w:p>
    <w:p w14:paraId="42AC557E"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3.1.</w:t>
      </w:r>
      <w:r w:rsidRPr="00C8028D">
        <w:rPr>
          <w:rFonts w:ascii="Times New Roman" w:hAnsi="Times New Roman" w:cs="Times New Roman"/>
          <w:sz w:val="20"/>
          <w:szCs w:val="20"/>
          <w:lang w:val="en-GB"/>
        </w:rPr>
        <w:t xml:space="preserve"> The International Jury may disqualify a participant if:</w:t>
      </w:r>
    </w:p>
    <w:p w14:paraId="685893EB"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3.1.1.</w:t>
      </w:r>
      <w:r w:rsidRPr="00C8028D">
        <w:rPr>
          <w:rFonts w:ascii="Times New Roman" w:hAnsi="Times New Roman" w:cs="Times New Roman"/>
          <w:sz w:val="20"/>
          <w:szCs w:val="20"/>
          <w:lang w:val="en-GB"/>
        </w:rPr>
        <w:t xml:space="preserve"> a high-quality audio recording is not used;</w:t>
      </w:r>
    </w:p>
    <w:p w14:paraId="292F93B6"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3.1.2.</w:t>
      </w:r>
      <w:r w:rsidRPr="00C8028D">
        <w:rPr>
          <w:rFonts w:ascii="Times New Roman" w:hAnsi="Times New Roman" w:cs="Times New Roman"/>
          <w:sz w:val="20"/>
          <w:szCs w:val="20"/>
          <w:lang w:val="en-GB"/>
        </w:rPr>
        <w:t xml:space="preserve"> the participant’s programme does not comply with the requirements ensuring fair competition;</w:t>
      </w:r>
    </w:p>
    <w:p w14:paraId="214271D4"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3.1.3.</w:t>
      </w:r>
      <w:r w:rsidRPr="00C8028D">
        <w:rPr>
          <w:rFonts w:ascii="Times New Roman" w:hAnsi="Times New Roman" w:cs="Times New Roman"/>
          <w:sz w:val="20"/>
          <w:szCs w:val="20"/>
          <w:lang w:val="en-GB"/>
        </w:rPr>
        <w:t xml:space="preserve"> the duration of the contemporary dance performance exceeds the specified time limit by more than 30 seconds.</w:t>
      </w:r>
    </w:p>
    <w:p w14:paraId="0D159B26"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4. Jury</w:t>
      </w:r>
    </w:p>
    <w:p w14:paraId="10EDBF13"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4.1.</w:t>
      </w:r>
      <w:r w:rsidRPr="00C8028D">
        <w:rPr>
          <w:rFonts w:ascii="Times New Roman" w:hAnsi="Times New Roman" w:cs="Times New Roman"/>
          <w:sz w:val="20"/>
          <w:szCs w:val="20"/>
          <w:lang w:val="en-GB"/>
        </w:rPr>
        <w:t xml:space="preserve"> Participants are evaluated by an international Jury consisting of directors and representatives of ballet companies and ballet schools.</w:t>
      </w:r>
    </w:p>
    <w:p w14:paraId="0BC7ED3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4.2.</w:t>
      </w:r>
      <w:r w:rsidRPr="00C8028D">
        <w:rPr>
          <w:rFonts w:ascii="Times New Roman" w:hAnsi="Times New Roman" w:cs="Times New Roman"/>
          <w:sz w:val="20"/>
          <w:szCs w:val="20"/>
          <w:lang w:val="en-GB"/>
        </w:rPr>
        <w:t xml:space="preserve"> During the Competition, the Jury operates in accordance with the statutes and regulations approved by the Organizers.</w:t>
      </w:r>
    </w:p>
    <w:p w14:paraId="0FE3D1AA"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4.3.</w:t>
      </w:r>
      <w:r w:rsidRPr="00C8028D">
        <w:rPr>
          <w:rFonts w:ascii="Times New Roman" w:hAnsi="Times New Roman" w:cs="Times New Roman"/>
          <w:sz w:val="20"/>
          <w:szCs w:val="20"/>
          <w:lang w:val="en-GB"/>
        </w:rPr>
        <w:t xml:space="preserve"> The decision of the Jury is final and cannot be appealed.</w:t>
      </w:r>
    </w:p>
    <w:p w14:paraId="31EF1E35"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5. Scoring System</w:t>
      </w:r>
    </w:p>
    <w:p w14:paraId="3D669A9D"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5.1.</w:t>
      </w:r>
      <w:r w:rsidRPr="00C8028D">
        <w:rPr>
          <w:rFonts w:ascii="Times New Roman" w:hAnsi="Times New Roman" w:cs="Times New Roman"/>
          <w:sz w:val="20"/>
          <w:szCs w:val="20"/>
          <w:lang w:val="en-GB"/>
        </w:rPr>
        <w:t xml:space="preserve"> The Jury evaluates participants using a </w:t>
      </w:r>
      <w:r w:rsidRPr="00C8028D">
        <w:rPr>
          <w:rFonts w:ascii="Times New Roman" w:hAnsi="Times New Roman" w:cs="Times New Roman"/>
          <w:b/>
          <w:bCs/>
          <w:sz w:val="20"/>
          <w:szCs w:val="20"/>
          <w:lang w:val="en-GB"/>
        </w:rPr>
        <w:t>10-point scoring system</w:t>
      </w:r>
      <w:r w:rsidRPr="00C8028D">
        <w:rPr>
          <w:rFonts w:ascii="Times New Roman" w:hAnsi="Times New Roman" w:cs="Times New Roman"/>
          <w:sz w:val="20"/>
          <w:szCs w:val="20"/>
          <w:lang w:val="en-GB"/>
        </w:rPr>
        <w:t xml:space="preserve"> approved by the Competition Organizers.</w:t>
      </w:r>
    </w:p>
    <w:p w14:paraId="24465E31"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5.2.</w:t>
      </w:r>
      <w:r w:rsidRPr="00C8028D">
        <w:rPr>
          <w:rFonts w:ascii="Times New Roman" w:hAnsi="Times New Roman" w:cs="Times New Roman"/>
          <w:sz w:val="20"/>
          <w:szCs w:val="20"/>
          <w:lang w:val="en-GB"/>
        </w:rPr>
        <w:t xml:space="preserve"> Each performance by a participant is awarded a separate score. The scores are added together to form the final result.</w:t>
      </w:r>
    </w:p>
    <w:p w14:paraId="3A98398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5.3.</w:t>
      </w:r>
      <w:r w:rsidRPr="00C8028D">
        <w:rPr>
          <w:rFonts w:ascii="Times New Roman" w:hAnsi="Times New Roman" w:cs="Times New Roman"/>
          <w:sz w:val="20"/>
          <w:szCs w:val="20"/>
          <w:lang w:val="en-GB"/>
        </w:rPr>
        <w:t xml:space="preserve"> The results of the Final are discussed by the Jury, taking into account each laureate’s overall performance in all rounds of the Competition.</w:t>
      </w:r>
    </w:p>
    <w:p w14:paraId="7CE3743C"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6. Prizes</w:t>
      </w:r>
    </w:p>
    <w:p w14:paraId="3CEF2898"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6.1. Junior Group</w:t>
      </w:r>
    </w:p>
    <w:p w14:paraId="3DF5205E"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First Prize – training at leading ballet schools in Europe;</w:t>
      </w:r>
      <w:r w:rsidRPr="00C8028D">
        <w:rPr>
          <w:rFonts w:ascii="Times New Roman" w:hAnsi="Times New Roman" w:cs="Times New Roman"/>
          <w:sz w:val="20"/>
          <w:szCs w:val="20"/>
          <w:lang w:val="en-GB"/>
        </w:rPr>
        <w:br/>
        <w:t>• Second Prize – training at leading ballet schools in Europe;</w:t>
      </w:r>
      <w:r w:rsidRPr="00C8028D">
        <w:rPr>
          <w:rFonts w:ascii="Times New Roman" w:hAnsi="Times New Roman" w:cs="Times New Roman"/>
          <w:sz w:val="20"/>
          <w:szCs w:val="20"/>
          <w:lang w:val="en-GB"/>
        </w:rPr>
        <w:br/>
        <w:t>• Third Prize – training at leading ballet schools in Europe.</w:t>
      </w:r>
    </w:p>
    <w:p w14:paraId="7FE7851F"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sz w:val="20"/>
          <w:szCs w:val="20"/>
          <w:lang w:val="en-GB"/>
        </w:rPr>
        <w:t>*** Special prizes from partners and sponsors may also be awarded to participants in the Junior Group.</w:t>
      </w:r>
    </w:p>
    <w:p w14:paraId="6FEAE15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6.2. Pre-professional Group</w:t>
      </w:r>
    </w:p>
    <w:p w14:paraId="20D36973"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lastRenderedPageBreak/>
        <w:t xml:space="preserve">• First Prize – </w:t>
      </w:r>
      <w:r w:rsidRPr="00C8028D">
        <w:rPr>
          <w:rFonts w:ascii="Times New Roman" w:hAnsi="Times New Roman" w:cs="Times New Roman"/>
          <w:b/>
          <w:bCs/>
          <w:sz w:val="20"/>
          <w:szCs w:val="20"/>
          <w:lang w:val="en-GB"/>
        </w:rPr>
        <w:t>EUR 1,500</w:t>
      </w:r>
      <w:r w:rsidRPr="00C8028D">
        <w:rPr>
          <w:rFonts w:ascii="Times New Roman" w:hAnsi="Times New Roman" w:cs="Times New Roman"/>
          <w:sz w:val="20"/>
          <w:szCs w:val="20"/>
          <w:lang w:val="en-GB"/>
        </w:rPr>
        <w:t>;</w:t>
      </w:r>
      <w:r w:rsidRPr="00C8028D">
        <w:rPr>
          <w:rFonts w:ascii="Times New Roman" w:hAnsi="Times New Roman" w:cs="Times New Roman"/>
          <w:sz w:val="20"/>
          <w:szCs w:val="20"/>
          <w:lang w:val="en-GB"/>
        </w:rPr>
        <w:br/>
        <w:t xml:space="preserve">• Second Prize – </w:t>
      </w:r>
      <w:r w:rsidRPr="00C8028D">
        <w:rPr>
          <w:rFonts w:ascii="Times New Roman" w:hAnsi="Times New Roman" w:cs="Times New Roman"/>
          <w:b/>
          <w:bCs/>
          <w:sz w:val="20"/>
          <w:szCs w:val="20"/>
          <w:lang w:val="en-GB"/>
        </w:rPr>
        <w:t>EUR 1,000</w:t>
      </w:r>
      <w:r w:rsidRPr="00C8028D">
        <w:rPr>
          <w:rFonts w:ascii="Times New Roman" w:hAnsi="Times New Roman" w:cs="Times New Roman"/>
          <w:sz w:val="20"/>
          <w:szCs w:val="20"/>
          <w:lang w:val="en-GB"/>
        </w:rPr>
        <w:t>;</w:t>
      </w:r>
      <w:r w:rsidRPr="00C8028D">
        <w:rPr>
          <w:rFonts w:ascii="Times New Roman" w:hAnsi="Times New Roman" w:cs="Times New Roman"/>
          <w:sz w:val="20"/>
          <w:szCs w:val="20"/>
          <w:lang w:val="en-GB"/>
        </w:rPr>
        <w:br/>
        <w:t xml:space="preserve">• Third Prize – </w:t>
      </w:r>
      <w:r w:rsidRPr="00C8028D">
        <w:rPr>
          <w:rFonts w:ascii="Times New Roman" w:hAnsi="Times New Roman" w:cs="Times New Roman"/>
          <w:b/>
          <w:bCs/>
          <w:sz w:val="20"/>
          <w:szCs w:val="20"/>
          <w:lang w:val="en-GB"/>
        </w:rPr>
        <w:t>EUR 500</w:t>
      </w:r>
      <w:r w:rsidRPr="00C8028D">
        <w:rPr>
          <w:rFonts w:ascii="Times New Roman" w:hAnsi="Times New Roman" w:cs="Times New Roman"/>
          <w:sz w:val="20"/>
          <w:szCs w:val="20"/>
          <w:lang w:val="en-GB"/>
        </w:rPr>
        <w:t>.</w:t>
      </w:r>
    </w:p>
    <w:p w14:paraId="6981261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6.3. Professional Group</w:t>
      </w:r>
    </w:p>
    <w:p w14:paraId="1A9EF482"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xml:space="preserve">• First Prize – </w:t>
      </w:r>
      <w:r w:rsidRPr="00C8028D">
        <w:rPr>
          <w:rFonts w:ascii="Times New Roman" w:hAnsi="Times New Roman" w:cs="Times New Roman"/>
          <w:b/>
          <w:bCs/>
          <w:sz w:val="20"/>
          <w:szCs w:val="20"/>
          <w:lang w:val="en-GB"/>
        </w:rPr>
        <w:t>EUR 1,500</w:t>
      </w:r>
      <w:r w:rsidRPr="00C8028D">
        <w:rPr>
          <w:rFonts w:ascii="Times New Roman" w:hAnsi="Times New Roman" w:cs="Times New Roman"/>
          <w:sz w:val="20"/>
          <w:szCs w:val="20"/>
          <w:lang w:val="en-GB"/>
        </w:rPr>
        <w:t>;</w:t>
      </w:r>
      <w:r w:rsidRPr="00C8028D">
        <w:rPr>
          <w:rFonts w:ascii="Times New Roman" w:hAnsi="Times New Roman" w:cs="Times New Roman"/>
          <w:sz w:val="20"/>
          <w:szCs w:val="20"/>
          <w:lang w:val="en-GB"/>
        </w:rPr>
        <w:br/>
        <w:t xml:space="preserve">• Second Prize – </w:t>
      </w:r>
      <w:r w:rsidRPr="00C8028D">
        <w:rPr>
          <w:rFonts w:ascii="Times New Roman" w:hAnsi="Times New Roman" w:cs="Times New Roman"/>
          <w:b/>
          <w:bCs/>
          <w:sz w:val="20"/>
          <w:szCs w:val="20"/>
          <w:lang w:val="en-GB"/>
        </w:rPr>
        <w:t>EUR 1,000</w:t>
      </w:r>
      <w:r w:rsidRPr="00C8028D">
        <w:rPr>
          <w:rFonts w:ascii="Times New Roman" w:hAnsi="Times New Roman" w:cs="Times New Roman"/>
          <w:sz w:val="20"/>
          <w:szCs w:val="20"/>
          <w:lang w:val="en-GB"/>
        </w:rPr>
        <w:t>;</w:t>
      </w:r>
      <w:r w:rsidRPr="00C8028D">
        <w:rPr>
          <w:rFonts w:ascii="Times New Roman" w:hAnsi="Times New Roman" w:cs="Times New Roman"/>
          <w:sz w:val="20"/>
          <w:szCs w:val="20"/>
          <w:lang w:val="en-GB"/>
        </w:rPr>
        <w:br/>
        <w:t xml:space="preserve">• Third Prize – </w:t>
      </w:r>
      <w:r w:rsidRPr="00C8028D">
        <w:rPr>
          <w:rFonts w:ascii="Times New Roman" w:hAnsi="Times New Roman" w:cs="Times New Roman"/>
          <w:b/>
          <w:bCs/>
          <w:sz w:val="20"/>
          <w:szCs w:val="20"/>
          <w:lang w:val="en-GB"/>
        </w:rPr>
        <w:t>EUR 500</w:t>
      </w:r>
      <w:r w:rsidRPr="00C8028D">
        <w:rPr>
          <w:rFonts w:ascii="Times New Roman" w:hAnsi="Times New Roman" w:cs="Times New Roman"/>
          <w:sz w:val="20"/>
          <w:szCs w:val="20"/>
          <w:lang w:val="en-GB"/>
        </w:rPr>
        <w:t>.</w:t>
      </w:r>
    </w:p>
    <w:p w14:paraId="5F16E2E3"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6.4.</w:t>
      </w:r>
      <w:r w:rsidRPr="00C8028D">
        <w:rPr>
          <w:rFonts w:ascii="Times New Roman" w:hAnsi="Times New Roman" w:cs="Times New Roman"/>
          <w:sz w:val="20"/>
          <w:szCs w:val="20"/>
          <w:lang w:val="en-GB"/>
        </w:rPr>
        <w:t xml:space="preserve"> Each participant will receive a diploma.</w:t>
      </w:r>
    </w:p>
    <w:p w14:paraId="0C0AF922"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6.5.</w:t>
      </w:r>
      <w:r w:rsidRPr="00C8028D">
        <w:rPr>
          <w:rFonts w:ascii="Times New Roman" w:hAnsi="Times New Roman" w:cs="Times New Roman"/>
          <w:sz w:val="20"/>
          <w:szCs w:val="20"/>
          <w:lang w:val="en-GB"/>
        </w:rPr>
        <w:t xml:space="preserve"> The winners’ prizes will be presented during the Gala Concert ceremony on </w:t>
      </w:r>
      <w:r w:rsidRPr="00C8028D">
        <w:rPr>
          <w:rFonts w:ascii="Times New Roman" w:hAnsi="Times New Roman" w:cs="Times New Roman"/>
          <w:b/>
          <w:bCs/>
          <w:sz w:val="20"/>
          <w:szCs w:val="20"/>
          <w:lang w:val="en-GB"/>
        </w:rPr>
        <w:t>1 July 2027</w:t>
      </w:r>
      <w:r w:rsidRPr="00C8028D">
        <w:rPr>
          <w:rFonts w:ascii="Times New Roman" w:hAnsi="Times New Roman" w:cs="Times New Roman"/>
          <w:sz w:val="20"/>
          <w:szCs w:val="20"/>
          <w:lang w:val="en-GB"/>
        </w:rPr>
        <w:t>.</w:t>
      </w:r>
    </w:p>
    <w:p w14:paraId="1C043896"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6.6.</w:t>
      </w:r>
      <w:r w:rsidRPr="00C8028D">
        <w:rPr>
          <w:rFonts w:ascii="Times New Roman" w:hAnsi="Times New Roman" w:cs="Times New Roman"/>
          <w:sz w:val="20"/>
          <w:szCs w:val="20"/>
          <w:lang w:val="en-GB"/>
        </w:rPr>
        <w:t xml:space="preserve"> Laureates who withdraw from participation in the Gala Concert will forfeit their right to receive a prize.</w:t>
      </w:r>
    </w:p>
    <w:p w14:paraId="68FBA4E9"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7. Drawing of Lots</w:t>
      </w:r>
    </w:p>
    <w:p w14:paraId="18F2775B"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7.1.</w:t>
      </w:r>
      <w:r w:rsidRPr="00C8028D">
        <w:rPr>
          <w:rFonts w:ascii="Times New Roman" w:hAnsi="Times New Roman" w:cs="Times New Roman"/>
          <w:sz w:val="20"/>
          <w:szCs w:val="20"/>
          <w:lang w:val="en-GB"/>
        </w:rPr>
        <w:t xml:space="preserve"> Each participant will receive a competition number during registration.</w:t>
      </w:r>
    </w:p>
    <w:p w14:paraId="28D9A970"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8. Application</w:t>
      </w:r>
    </w:p>
    <w:p w14:paraId="4145FD30"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8.1.</w:t>
      </w:r>
      <w:r w:rsidRPr="00C8028D">
        <w:rPr>
          <w:rFonts w:ascii="Times New Roman" w:hAnsi="Times New Roman" w:cs="Times New Roman"/>
          <w:sz w:val="20"/>
          <w:szCs w:val="20"/>
          <w:lang w:val="en-GB"/>
        </w:rPr>
        <w:t xml:space="preserve"> Applications for IBBC 2027 must be submitted to </w:t>
      </w:r>
      <w:hyperlink r:id="rId5" w:history="1">
        <w:r w:rsidRPr="00C8028D">
          <w:rPr>
            <w:rStyle w:val="Hyperlink"/>
            <w:rFonts w:ascii="Times New Roman" w:hAnsi="Times New Roman" w:cs="Times New Roman"/>
            <w:b/>
            <w:bCs/>
            <w:sz w:val="20"/>
            <w:szCs w:val="20"/>
            <w:lang w:val="en-GB"/>
          </w:rPr>
          <w:t>info@ibbc.lv</w:t>
        </w:r>
      </w:hyperlink>
      <w:r w:rsidRPr="00C8028D">
        <w:rPr>
          <w:rFonts w:ascii="Times New Roman" w:hAnsi="Times New Roman" w:cs="Times New Roman"/>
          <w:sz w:val="20"/>
          <w:szCs w:val="20"/>
          <w:lang w:val="en-GB"/>
        </w:rPr>
        <w:t xml:space="preserve"> and </w:t>
      </w:r>
      <w:hyperlink r:id="rId6" w:history="1">
        <w:r w:rsidRPr="00C8028D">
          <w:rPr>
            <w:rStyle w:val="Hyperlink"/>
            <w:rFonts w:ascii="Times New Roman" w:hAnsi="Times New Roman" w:cs="Times New Roman"/>
            <w:b/>
            <w:bCs/>
            <w:sz w:val="20"/>
            <w:szCs w:val="20"/>
            <w:lang w:val="en-GB"/>
          </w:rPr>
          <w:t>reginak@latnet.lv</w:t>
        </w:r>
      </w:hyperlink>
      <w:r w:rsidRPr="00C8028D">
        <w:rPr>
          <w:rFonts w:ascii="Times New Roman" w:hAnsi="Times New Roman" w:cs="Times New Roman"/>
          <w:sz w:val="20"/>
          <w:szCs w:val="20"/>
          <w:lang w:val="en-GB"/>
        </w:rPr>
        <w:t xml:space="preserve"> by </w:t>
      </w:r>
      <w:r w:rsidRPr="00C8028D">
        <w:rPr>
          <w:rFonts w:ascii="Times New Roman" w:hAnsi="Times New Roman" w:cs="Times New Roman"/>
          <w:b/>
          <w:bCs/>
          <w:sz w:val="20"/>
          <w:szCs w:val="20"/>
          <w:lang w:val="en-GB"/>
        </w:rPr>
        <w:t>17 April 2027</w:t>
      </w:r>
      <w:r w:rsidRPr="00C8028D">
        <w:rPr>
          <w:rFonts w:ascii="Times New Roman" w:hAnsi="Times New Roman" w:cs="Times New Roman"/>
          <w:sz w:val="20"/>
          <w:szCs w:val="20"/>
          <w:lang w:val="en-GB"/>
        </w:rPr>
        <w:t>.</w:t>
      </w:r>
    </w:p>
    <w:p w14:paraId="350EE990"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8.2. The following must be submitted:</w:t>
      </w:r>
    </w:p>
    <w:p w14:paraId="18230BF6" w14:textId="77777777" w:rsidR="00C8028D" w:rsidRPr="00C8028D" w:rsidRDefault="00C8028D" w:rsidP="00C8028D">
      <w:pPr>
        <w:ind w:left="720"/>
        <w:rPr>
          <w:rFonts w:ascii="Times New Roman" w:hAnsi="Times New Roman" w:cs="Times New Roman"/>
          <w:sz w:val="20"/>
          <w:szCs w:val="20"/>
          <w:lang w:val="en-GB"/>
        </w:rPr>
      </w:pPr>
      <w:r w:rsidRPr="00C8028D">
        <w:rPr>
          <w:rFonts w:ascii="Times New Roman" w:hAnsi="Times New Roman" w:cs="Times New Roman"/>
          <w:sz w:val="20"/>
          <w:szCs w:val="20"/>
          <w:lang w:val="en-GB"/>
        </w:rPr>
        <w:t>• completed application form;</w:t>
      </w:r>
      <w:r w:rsidRPr="00C8028D">
        <w:rPr>
          <w:rFonts w:ascii="Times New Roman" w:hAnsi="Times New Roman" w:cs="Times New Roman"/>
          <w:sz w:val="20"/>
          <w:szCs w:val="20"/>
          <w:lang w:val="en-GB"/>
        </w:rPr>
        <w:br/>
        <w:t>• video recording for Round 1;</w:t>
      </w:r>
      <w:r w:rsidRPr="00C8028D">
        <w:rPr>
          <w:rFonts w:ascii="Times New Roman" w:hAnsi="Times New Roman" w:cs="Times New Roman"/>
          <w:sz w:val="20"/>
          <w:szCs w:val="20"/>
          <w:lang w:val="en-GB"/>
        </w:rPr>
        <w:br/>
        <w:t>• participant’s CV, including information about the participant, ballet education, artistic experience and participation in competitions (the CV may be submitted in English or Latvian in Microsoft Word format);</w:t>
      </w:r>
      <w:r w:rsidRPr="00C8028D">
        <w:rPr>
          <w:rFonts w:ascii="Times New Roman" w:hAnsi="Times New Roman" w:cs="Times New Roman"/>
          <w:sz w:val="20"/>
          <w:szCs w:val="20"/>
          <w:lang w:val="en-GB"/>
        </w:rPr>
        <w:br/>
        <w:t>• copies of press coverage about the participant, if available;</w:t>
      </w:r>
      <w:r w:rsidRPr="00C8028D">
        <w:rPr>
          <w:rFonts w:ascii="Times New Roman" w:hAnsi="Times New Roman" w:cs="Times New Roman"/>
          <w:sz w:val="20"/>
          <w:szCs w:val="20"/>
          <w:lang w:val="en-GB"/>
        </w:rPr>
        <w:br/>
        <w:t>• one high-resolution photograph of the participant in a ballet costume and pose (for the brochure) and one portrait photograph;</w:t>
      </w:r>
      <w:r w:rsidRPr="00C8028D">
        <w:rPr>
          <w:rFonts w:ascii="Times New Roman" w:hAnsi="Times New Roman" w:cs="Times New Roman"/>
          <w:sz w:val="20"/>
          <w:szCs w:val="20"/>
          <w:lang w:val="en-GB"/>
        </w:rPr>
        <w:br/>
        <w:t>• confirmation of payment of the participation fee.</w:t>
      </w:r>
    </w:p>
    <w:p w14:paraId="138E9D42"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9. Financial Conditions</w:t>
      </w:r>
    </w:p>
    <w:p w14:paraId="6133ABFD"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9.1.</w:t>
      </w:r>
      <w:r w:rsidRPr="00C8028D">
        <w:rPr>
          <w:rFonts w:ascii="Times New Roman" w:hAnsi="Times New Roman" w:cs="Times New Roman"/>
          <w:sz w:val="20"/>
          <w:szCs w:val="20"/>
          <w:lang w:val="en-GB"/>
        </w:rPr>
        <w:t xml:space="preserve"> The participation fee (</w:t>
      </w:r>
      <w:r w:rsidRPr="00C8028D">
        <w:rPr>
          <w:rFonts w:ascii="Times New Roman" w:hAnsi="Times New Roman" w:cs="Times New Roman"/>
          <w:b/>
          <w:bCs/>
          <w:sz w:val="20"/>
          <w:szCs w:val="20"/>
          <w:lang w:val="en-GB"/>
        </w:rPr>
        <w:t>EUR 150</w:t>
      </w:r>
      <w:r w:rsidRPr="00C8028D">
        <w:rPr>
          <w:rFonts w:ascii="Times New Roman" w:hAnsi="Times New Roman" w:cs="Times New Roman"/>
          <w:sz w:val="20"/>
          <w:szCs w:val="20"/>
          <w:lang w:val="en-GB"/>
        </w:rPr>
        <w:t xml:space="preserve"> for soloists and </w:t>
      </w:r>
      <w:r w:rsidRPr="00C8028D">
        <w:rPr>
          <w:rFonts w:ascii="Times New Roman" w:hAnsi="Times New Roman" w:cs="Times New Roman"/>
          <w:b/>
          <w:bCs/>
          <w:sz w:val="20"/>
          <w:szCs w:val="20"/>
          <w:lang w:val="en-GB"/>
        </w:rPr>
        <w:t>EUR 200</w:t>
      </w:r>
      <w:r w:rsidRPr="00C8028D">
        <w:rPr>
          <w:rFonts w:ascii="Times New Roman" w:hAnsi="Times New Roman" w:cs="Times New Roman"/>
          <w:sz w:val="20"/>
          <w:szCs w:val="20"/>
          <w:lang w:val="en-GB"/>
        </w:rPr>
        <w:t xml:space="preserve"> for duets) must be paid into the bank account of the Latvian Ballet and Dance Guild.</w:t>
      </w:r>
    </w:p>
    <w:p w14:paraId="1659FFE6"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9.2.</w:t>
      </w:r>
      <w:r w:rsidRPr="00C8028D">
        <w:rPr>
          <w:rFonts w:ascii="Times New Roman" w:hAnsi="Times New Roman" w:cs="Times New Roman"/>
          <w:sz w:val="20"/>
          <w:szCs w:val="20"/>
          <w:lang w:val="en-GB"/>
        </w:rPr>
        <w:t xml:space="preserve"> All bank transaction and commission fees must be covered by the participant.</w:t>
      </w:r>
    </w:p>
    <w:p w14:paraId="15BADF1E"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9.3.</w:t>
      </w:r>
      <w:r w:rsidRPr="00C8028D">
        <w:rPr>
          <w:rFonts w:ascii="Times New Roman" w:hAnsi="Times New Roman" w:cs="Times New Roman"/>
          <w:sz w:val="20"/>
          <w:szCs w:val="20"/>
          <w:lang w:val="en-GB"/>
        </w:rPr>
        <w:t xml:space="preserve"> The participation fee is non-refundable.</w:t>
      </w:r>
    </w:p>
    <w:p w14:paraId="3D0E3D18"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9.4. Bank Details</w:t>
      </w:r>
    </w:p>
    <w:p w14:paraId="664A8839" w14:textId="77777777" w:rsidR="00C8028D" w:rsidRPr="00C8028D" w:rsidRDefault="00C8028D" w:rsidP="00C8028D">
      <w:pPr>
        <w:ind w:left="720"/>
        <w:rPr>
          <w:rFonts w:ascii="Times New Roman" w:hAnsi="Times New Roman" w:cs="Times New Roman"/>
          <w:sz w:val="20"/>
          <w:szCs w:val="20"/>
          <w:lang w:val="en-GB"/>
        </w:rPr>
      </w:pPr>
      <w:proofErr w:type="spellStart"/>
      <w:r w:rsidRPr="00C8028D">
        <w:rPr>
          <w:rFonts w:ascii="Times New Roman" w:hAnsi="Times New Roman" w:cs="Times New Roman"/>
          <w:sz w:val="20"/>
          <w:szCs w:val="20"/>
          <w:lang w:val="en-GB"/>
        </w:rPr>
        <w:t>Biedrība</w:t>
      </w:r>
      <w:proofErr w:type="spellEnd"/>
      <w:r w:rsidRPr="00C8028D">
        <w:rPr>
          <w:rFonts w:ascii="Times New Roman" w:hAnsi="Times New Roman" w:cs="Times New Roman"/>
          <w:sz w:val="20"/>
          <w:szCs w:val="20"/>
          <w:lang w:val="en-GB"/>
        </w:rPr>
        <w:t xml:space="preserve"> “</w:t>
      </w:r>
      <w:proofErr w:type="spellStart"/>
      <w:r w:rsidRPr="00C8028D">
        <w:rPr>
          <w:rFonts w:ascii="Times New Roman" w:hAnsi="Times New Roman" w:cs="Times New Roman"/>
          <w:sz w:val="20"/>
          <w:szCs w:val="20"/>
          <w:lang w:val="en-GB"/>
        </w:rPr>
        <w:t>Latvijas</w:t>
      </w:r>
      <w:proofErr w:type="spellEnd"/>
      <w:r w:rsidRPr="00C8028D">
        <w:rPr>
          <w:rFonts w:ascii="Times New Roman" w:hAnsi="Times New Roman" w:cs="Times New Roman"/>
          <w:sz w:val="20"/>
          <w:szCs w:val="20"/>
          <w:lang w:val="en-GB"/>
        </w:rPr>
        <w:t xml:space="preserve"> </w:t>
      </w:r>
      <w:proofErr w:type="spellStart"/>
      <w:r w:rsidRPr="00C8028D">
        <w:rPr>
          <w:rFonts w:ascii="Times New Roman" w:hAnsi="Times New Roman" w:cs="Times New Roman"/>
          <w:sz w:val="20"/>
          <w:szCs w:val="20"/>
          <w:lang w:val="en-GB"/>
        </w:rPr>
        <w:t>Baleta</w:t>
      </w:r>
      <w:proofErr w:type="spellEnd"/>
      <w:r w:rsidRPr="00C8028D">
        <w:rPr>
          <w:rFonts w:ascii="Times New Roman" w:hAnsi="Times New Roman" w:cs="Times New Roman"/>
          <w:sz w:val="20"/>
          <w:szCs w:val="20"/>
          <w:lang w:val="en-GB"/>
        </w:rPr>
        <w:t xml:space="preserve"> un </w:t>
      </w:r>
      <w:proofErr w:type="spellStart"/>
      <w:r w:rsidRPr="00C8028D">
        <w:rPr>
          <w:rFonts w:ascii="Times New Roman" w:hAnsi="Times New Roman" w:cs="Times New Roman"/>
          <w:sz w:val="20"/>
          <w:szCs w:val="20"/>
          <w:lang w:val="en-GB"/>
        </w:rPr>
        <w:t>Dejas</w:t>
      </w:r>
      <w:proofErr w:type="spellEnd"/>
      <w:r w:rsidRPr="00C8028D">
        <w:rPr>
          <w:rFonts w:ascii="Times New Roman" w:hAnsi="Times New Roman" w:cs="Times New Roman"/>
          <w:sz w:val="20"/>
          <w:szCs w:val="20"/>
          <w:lang w:val="en-GB"/>
        </w:rPr>
        <w:t xml:space="preserve"> Ģilde”</w:t>
      </w:r>
      <w:r w:rsidRPr="00C8028D">
        <w:rPr>
          <w:rFonts w:ascii="Times New Roman" w:hAnsi="Times New Roman" w:cs="Times New Roman"/>
          <w:sz w:val="20"/>
          <w:szCs w:val="20"/>
          <w:lang w:val="en-GB"/>
        </w:rPr>
        <w:br/>
      </w:r>
      <w:proofErr w:type="spellStart"/>
      <w:r w:rsidRPr="00C8028D">
        <w:rPr>
          <w:rFonts w:ascii="Times New Roman" w:hAnsi="Times New Roman" w:cs="Times New Roman"/>
          <w:sz w:val="20"/>
          <w:szCs w:val="20"/>
          <w:lang w:val="en-GB"/>
        </w:rPr>
        <w:t>Kalnciema</w:t>
      </w:r>
      <w:proofErr w:type="spellEnd"/>
      <w:r w:rsidRPr="00C8028D">
        <w:rPr>
          <w:rFonts w:ascii="Times New Roman" w:hAnsi="Times New Roman" w:cs="Times New Roman"/>
          <w:sz w:val="20"/>
          <w:szCs w:val="20"/>
          <w:lang w:val="en-GB"/>
        </w:rPr>
        <w:t xml:space="preserve"> </w:t>
      </w:r>
      <w:proofErr w:type="spellStart"/>
      <w:r w:rsidRPr="00C8028D">
        <w:rPr>
          <w:rFonts w:ascii="Times New Roman" w:hAnsi="Times New Roman" w:cs="Times New Roman"/>
          <w:sz w:val="20"/>
          <w:szCs w:val="20"/>
          <w:lang w:val="en-GB"/>
        </w:rPr>
        <w:t>iela</w:t>
      </w:r>
      <w:proofErr w:type="spellEnd"/>
      <w:r w:rsidRPr="00C8028D">
        <w:rPr>
          <w:rFonts w:ascii="Times New Roman" w:hAnsi="Times New Roman" w:cs="Times New Roman"/>
          <w:sz w:val="20"/>
          <w:szCs w:val="20"/>
          <w:lang w:val="en-GB"/>
        </w:rPr>
        <w:t xml:space="preserve"> 12, </w:t>
      </w:r>
      <w:proofErr w:type="spellStart"/>
      <w:r w:rsidRPr="00C8028D">
        <w:rPr>
          <w:rFonts w:ascii="Times New Roman" w:hAnsi="Times New Roman" w:cs="Times New Roman"/>
          <w:sz w:val="20"/>
          <w:szCs w:val="20"/>
          <w:lang w:val="en-GB"/>
        </w:rPr>
        <w:t>Rīga</w:t>
      </w:r>
      <w:proofErr w:type="spellEnd"/>
      <w:r w:rsidRPr="00C8028D">
        <w:rPr>
          <w:rFonts w:ascii="Times New Roman" w:hAnsi="Times New Roman" w:cs="Times New Roman"/>
          <w:sz w:val="20"/>
          <w:szCs w:val="20"/>
          <w:lang w:val="en-GB"/>
        </w:rPr>
        <w:t>, LV-1048</w:t>
      </w:r>
      <w:r w:rsidRPr="00C8028D">
        <w:rPr>
          <w:rFonts w:ascii="Times New Roman" w:hAnsi="Times New Roman" w:cs="Times New Roman"/>
          <w:sz w:val="20"/>
          <w:szCs w:val="20"/>
          <w:lang w:val="en-GB"/>
        </w:rPr>
        <w:br/>
        <w:t>Registration No. LV 40008065359</w:t>
      </w:r>
      <w:r w:rsidRPr="00C8028D">
        <w:rPr>
          <w:rFonts w:ascii="Times New Roman" w:hAnsi="Times New Roman" w:cs="Times New Roman"/>
          <w:sz w:val="20"/>
          <w:szCs w:val="20"/>
          <w:lang w:val="en-GB"/>
        </w:rPr>
        <w:br/>
        <w:t>AS “Swedbank”</w:t>
      </w:r>
      <w:r w:rsidRPr="00C8028D">
        <w:rPr>
          <w:rFonts w:ascii="Times New Roman" w:hAnsi="Times New Roman" w:cs="Times New Roman"/>
          <w:sz w:val="20"/>
          <w:szCs w:val="20"/>
          <w:lang w:val="en-GB"/>
        </w:rPr>
        <w:br/>
        <w:t>IBAN: LV31HABA0551002469952</w:t>
      </w:r>
      <w:r w:rsidRPr="00C8028D">
        <w:rPr>
          <w:rFonts w:ascii="Times New Roman" w:hAnsi="Times New Roman" w:cs="Times New Roman"/>
          <w:sz w:val="20"/>
          <w:szCs w:val="20"/>
          <w:lang w:val="en-GB"/>
        </w:rPr>
        <w:br/>
        <w:t>SWIFT/BIC: HABALV22</w:t>
      </w:r>
    </w:p>
    <w:p w14:paraId="5458EFFC"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10. Organization</w:t>
      </w:r>
    </w:p>
    <w:p w14:paraId="72FB8B5B"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10.1.</w:t>
      </w:r>
      <w:r w:rsidRPr="00C8028D">
        <w:rPr>
          <w:rFonts w:ascii="Times New Roman" w:hAnsi="Times New Roman" w:cs="Times New Roman"/>
          <w:sz w:val="20"/>
          <w:szCs w:val="20"/>
          <w:lang w:val="en-GB"/>
        </w:rPr>
        <w:t xml:space="preserve"> The Competition is organized by the Latvian Ballet and Dance Guild and Riga Ballet School in cooperation with the Latvian National Opera and Ballet. During the Competition, a Competition Secretariat will be established to assist with organizational matters.</w:t>
      </w:r>
    </w:p>
    <w:p w14:paraId="371E2915"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11. Confirmation and Correspondence</w:t>
      </w:r>
    </w:p>
    <w:p w14:paraId="1B1ACA6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lastRenderedPageBreak/>
        <w:t>11.1.</w:t>
      </w:r>
      <w:r w:rsidRPr="00C8028D">
        <w:rPr>
          <w:rFonts w:ascii="Times New Roman" w:hAnsi="Times New Roman" w:cs="Times New Roman"/>
          <w:sz w:val="20"/>
          <w:szCs w:val="20"/>
          <w:lang w:val="en-GB"/>
        </w:rPr>
        <w:t xml:space="preserve"> By signing the application, participants confirm that they agree to all the requirements of these Regulations and undertake to comply with them and to communicate with the Organizers in a timely manner.</w:t>
      </w:r>
    </w:p>
    <w:p w14:paraId="6DD34E4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11.2.</w:t>
      </w:r>
      <w:r w:rsidRPr="00C8028D">
        <w:rPr>
          <w:rFonts w:ascii="Times New Roman" w:hAnsi="Times New Roman" w:cs="Times New Roman"/>
          <w:sz w:val="20"/>
          <w:szCs w:val="20"/>
          <w:lang w:val="en-GB"/>
        </w:rPr>
        <w:t xml:space="preserve"> The Competition Organizers undertake to inform candidates of the confirmation of their participation by </w:t>
      </w:r>
      <w:r w:rsidRPr="00C8028D">
        <w:rPr>
          <w:rFonts w:ascii="Times New Roman" w:hAnsi="Times New Roman" w:cs="Times New Roman"/>
          <w:b/>
          <w:bCs/>
          <w:sz w:val="20"/>
          <w:szCs w:val="20"/>
          <w:lang w:val="en-GB"/>
        </w:rPr>
        <w:t>16 May 2027</w:t>
      </w:r>
      <w:r w:rsidRPr="00C8028D">
        <w:rPr>
          <w:rFonts w:ascii="Times New Roman" w:hAnsi="Times New Roman" w:cs="Times New Roman"/>
          <w:sz w:val="20"/>
          <w:szCs w:val="20"/>
          <w:lang w:val="en-GB"/>
        </w:rPr>
        <w:t>.</w:t>
      </w:r>
    </w:p>
    <w:p w14:paraId="5E6E9524" w14:textId="77777777" w:rsidR="00C8028D" w:rsidRPr="00C8028D" w:rsidRDefault="00C8028D" w:rsidP="00C8028D">
      <w:pPr>
        <w:rPr>
          <w:rFonts w:ascii="Times New Roman" w:hAnsi="Times New Roman" w:cs="Times New Roman"/>
          <w:b/>
          <w:bCs/>
          <w:sz w:val="20"/>
          <w:szCs w:val="20"/>
          <w:lang w:val="en-GB"/>
        </w:rPr>
      </w:pPr>
      <w:r w:rsidRPr="00C8028D">
        <w:rPr>
          <w:rFonts w:ascii="Times New Roman" w:hAnsi="Times New Roman" w:cs="Times New Roman"/>
          <w:b/>
          <w:bCs/>
          <w:sz w:val="20"/>
          <w:szCs w:val="20"/>
          <w:lang w:val="en-GB"/>
        </w:rPr>
        <w:t>12. General Provisions</w:t>
      </w:r>
    </w:p>
    <w:p w14:paraId="535C6B7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12.1.</w:t>
      </w:r>
      <w:r w:rsidRPr="00C8028D">
        <w:rPr>
          <w:rFonts w:ascii="Times New Roman" w:hAnsi="Times New Roman" w:cs="Times New Roman"/>
          <w:sz w:val="20"/>
          <w:szCs w:val="20"/>
          <w:lang w:val="en-GB"/>
        </w:rPr>
        <w:t xml:space="preserve"> The Organizers of the VIII International Baltic Ballet Competition reserve the right to record and photograph the Competition programme and to use and publish video and photographic materials in all types of public relations and advertising campaigns, on internet platforms and on television.</w:t>
      </w:r>
    </w:p>
    <w:p w14:paraId="1B933821"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12.2.</w:t>
      </w:r>
      <w:r w:rsidRPr="00C8028D">
        <w:rPr>
          <w:rFonts w:ascii="Times New Roman" w:hAnsi="Times New Roman" w:cs="Times New Roman"/>
          <w:sz w:val="20"/>
          <w:szCs w:val="20"/>
          <w:lang w:val="en-GB"/>
        </w:rPr>
        <w:t xml:space="preserve"> Participants will not receive remuneration for the use of the above-mentioned materials and may not claim copyright in the photographs or video recordings.</w:t>
      </w:r>
    </w:p>
    <w:p w14:paraId="79DD0E8B"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12.3.</w:t>
      </w:r>
      <w:r w:rsidRPr="00C8028D">
        <w:rPr>
          <w:rFonts w:ascii="Times New Roman" w:hAnsi="Times New Roman" w:cs="Times New Roman"/>
          <w:sz w:val="20"/>
          <w:szCs w:val="20"/>
          <w:lang w:val="en-GB"/>
        </w:rPr>
        <w:t xml:space="preserve"> Any use of the Competition logo online or in production is permitted only for a specified fee and with the written permission of the Competition Organizers.</w:t>
      </w:r>
    </w:p>
    <w:p w14:paraId="3083F26B"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12.4.</w:t>
      </w:r>
      <w:r w:rsidRPr="00C8028D">
        <w:rPr>
          <w:rFonts w:ascii="Times New Roman" w:hAnsi="Times New Roman" w:cs="Times New Roman"/>
          <w:sz w:val="20"/>
          <w:szCs w:val="20"/>
          <w:lang w:val="en-GB"/>
        </w:rPr>
        <w:t xml:space="preserve"> Participants are responsible for resolving all copyright matters relating to music or choreography. The Competition Organizers are not responsible for any copyright obligations not fulfilled by participants.</w:t>
      </w:r>
    </w:p>
    <w:p w14:paraId="50F7B987"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12.5.</w:t>
      </w:r>
      <w:r w:rsidRPr="00C8028D">
        <w:rPr>
          <w:rFonts w:ascii="Times New Roman" w:hAnsi="Times New Roman" w:cs="Times New Roman"/>
          <w:sz w:val="20"/>
          <w:szCs w:val="20"/>
          <w:lang w:val="en-GB"/>
        </w:rPr>
        <w:t xml:space="preserve"> Representatives of the press and other media may apply for accreditation by contacting the Competition Organizers by email at </w:t>
      </w:r>
      <w:hyperlink r:id="rId7" w:history="1">
        <w:r w:rsidRPr="00C8028D">
          <w:rPr>
            <w:rStyle w:val="Hyperlink"/>
            <w:rFonts w:ascii="Times New Roman" w:hAnsi="Times New Roman" w:cs="Times New Roman"/>
            <w:b/>
            <w:bCs/>
            <w:sz w:val="20"/>
            <w:szCs w:val="20"/>
            <w:lang w:val="en-GB"/>
          </w:rPr>
          <w:t>info@ibbc.lv</w:t>
        </w:r>
      </w:hyperlink>
      <w:r w:rsidRPr="00C8028D">
        <w:rPr>
          <w:rFonts w:ascii="Times New Roman" w:hAnsi="Times New Roman" w:cs="Times New Roman"/>
          <w:sz w:val="20"/>
          <w:szCs w:val="20"/>
          <w:lang w:val="en-GB"/>
        </w:rPr>
        <w:t xml:space="preserve"> or </w:t>
      </w:r>
      <w:hyperlink r:id="rId8" w:history="1">
        <w:r w:rsidRPr="00C8028D">
          <w:rPr>
            <w:rStyle w:val="Hyperlink"/>
            <w:rFonts w:ascii="Times New Roman" w:hAnsi="Times New Roman" w:cs="Times New Roman"/>
            <w:b/>
            <w:bCs/>
            <w:sz w:val="20"/>
            <w:szCs w:val="20"/>
            <w:lang w:val="en-GB"/>
          </w:rPr>
          <w:t>baleta.gilde@inbox.lv</w:t>
        </w:r>
      </w:hyperlink>
      <w:r w:rsidRPr="00C8028D">
        <w:rPr>
          <w:rFonts w:ascii="Times New Roman" w:hAnsi="Times New Roman" w:cs="Times New Roman"/>
          <w:sz w:val="20"/>
          <w:szCs w:val="20"/>
          <w:lang w:val="en-GB"/>
        </w:rPr>
        <w:t xml:space="preserve">, or by telephone at </w:t>
      </w:r>
      <w:r w:rsidRPr="00C8028D">
        <w:rPr>
          <w:rFonts w:ascii="Times New Roman" w:hAnsi="Times New Roman" w:cs="Times New Roman"/>
          <w:b/>
          <w:bCs/>
          <w:sz w:val="20"/>
          <w:szCs w:val="20"/>
          <w:lang w:val="en-GB"/>
        </w:rPr>
        <w:t>+371 29190322</w:t>
      </w:r>
      <w:r w:rsidRPr="00C8028D">
        <w:rPr>
          <w:rFonts w:ascii="Times New Roman" w:hAnsi="Times New Roman" w:cs="Times New Roman"/>
          <w:sz w:val="20"/>
          <w:szCs w:val="20"/>
          <w:lang w:val="en-GB"/>
        </w:rPr>
        <w:t>.</w:t>
      </w:r>
    </w:p>
    <w:p w14:paraId="4A9554E5"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12.6.</w:t>
      </w:r>
      <w:r w:rsidRPr="00C8028D">
        <w:rPr>
          <w:rFonts w:ascii="Times New Roman" w:hAnsi="Times New Roman" w:cs="Times New Roman"/>
          <w:sz w:val="20"/>
          <w:szCs w:val="20"/>
          <w:lang w:val="en-GB"/>
        </w:rPr>
        <w:t xml:space="preserve"> In the event of any discrepancy or ambiguity between translations of this document, the Latvian-language version shall prevail.</w:t>
      </w:r>
    </w:p>
    <w:p w14:paraId="5DE6C1C3"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Artistic Director of the Competition – Regīna Kaupuža</w:t>
      </w:r>
    </w:p>
    <w:p w14:paraId="78A4373E" w14:textId="77777777" w:rsidR="00C8028D" w:rsidRPr="00C8028D" w:rsidRDefault="00C8028D" w:rsidP="00C8028D">
      <w:pPr>
        <w:rPr>
          <w:rFonts w:ascii="Times New Roman" w:hAnsi="Times New Roman" w:cs="Times New Roman"/>
          <w:sz w:val="20"/>
          <w:szCs w:val="20"/>
          <w:lang w:val="en-GB"/>
        </w:rPr>
      </w:pPr>
      <w:r w:rsidRPr="00C8028D">
        <w:rPr>
          <w:rFonts w:ascii="Times New Roman" w:hAnsi="Times New Roman" w:cs="Times New Roman"/>
          <w:b/>
          <w:bCs/>
          <w:sz w:val="20"/>
          <w:szCs w:val="20"/>
          <w:lang w:val="en-GB"/>
        </w:rPr>
        <w:t>Contact information:</w:t>
      </w:r>
      <w:r w:rsidRPr="00C8028D">
        <w:rPr>
          <w:rFonts w:ascii="Times New Roman" w:hAnsi="Times New Roman" w:cs="Times New Roman"/>
          <w:sz w:val="20"/>
          <w:szCs w:val="20"/>
          <w:lang w:val="en-GB"/>
        </w:rPr>
        <w:br/>
      </w:r>
      <w:hyperlink r:id="rId9" w:history="1">
        <w:r w:rsidRPr="00C8028D">
          <w:rPr>
            <w:rStyle w:val="Hyperlink"/>
            <w:rFonts w:ascii="Times New Roman" w:hAnsi="Times New Roman" w:cs="Times New Roman"/>
            <w:sz w:val="20"/>
            <w:szCs w:val="20"/>
            <w:lang w:val="en-GB"/>
          </w:rPr>
          <w:t>info@ibbc.lv</w:t>
        </w:r>
      </w:hyperlink>
      <w:r w:rsidRPr="00C8028D">
        <w:rPr>
          <w:rFonts w:ascii="Times New Roman" w:hAnsi="Times New Roman" w:cs="Times New Roman"/>
          <w:sz w:val="20"/>
          <w:szCs w:val="20"/>
          <w:lang w:val="en-GB"/>
        </w:rPr>
        <w:br/>
      </w:r>
      <w:hyperlink r:id="rId10" w:history="1">
        <w:r w:rsidRPr="00C8028D">
          <w:rPr>
            <w:rStyle w:val="Hyperlink"/>
            <w:rFonts w:ascii="Times New Roman" w:hAnsi="Times New Roman" w:cs="Times New Roman"/>
            <w:sz w:val="20"/>
            <w:szCs w:val="20"/>
            <w:lang w:val="en-GB"/>
          </w:rPr>
          <w:t>baleta.gilde@inbox.lv</w:t>
        </w:r>
      </w:hyperlink>
      <w:r w:rsidRPr="00C8028D">
        <w:rPr>
          <w:rFonts w:ascii="Times New Roman" w:hAnsi="Times New Roman" w:cs="Times New Roman"/>
          <w:sz w:val="20"/>
          <w:szCs w:val="20"/>
          <w:lang w:val="en-GB"/>
        </w:rPr>
        <w:br/>
      </w:r>
      <w:hyperlink r:id="rId11" w:history="1">
        <w:r w:rsidRPr="00C8028D">
          <w:rPr>
            <w:rStyle w:val="Hyperlink"/>
            <w:rFonts w:ascii="Times New Roman" w:hAnsi="Times New Roman" w:cs="Times New Roman"/>
            <w:sz w:val="20"/>
            <w:szCs w:val="20"/>
            <w:lang w:val="en-GB"/>
          </w:rPr>
          <w:t>reginak@latnet.lv</w:t>
        </w:r>
      </w:hyperlink>
      <w:r w:rsidRPr="00C8028D">
        <w:rPr>
          <w:rFonts w:ascii="Times New Roman" w:hAnsi="Times New Roman" w:cs="Times New Roman"/>
          <w:sz w:val="20"/>
          <w:szCs w:val="20"/>
          <w:lang w:val="en-GB"/>
        </w:rPr>
        <w:br/>
        <w:t>Tel. +371 29190322</w:t>
      </w:r>
    </w:p>
    <w:p w14:paraId="1B932A90" w14:textId="77777777" w:rsidR="00055FD5" w:rsidRPr="00C8028D" w:rsidRDefault="00055FD5">
      <w:pPr>
        <w:rPr>
          <w:rFonts w:ascii="Times New Roman" w:hAnsi="Times New Roman" w:cs="Times New Roman"/>
          <w:sz w:val="20"/>
          <w:szCs w:val="20"/>
          <w:lang w:val="en-GB"/>
        </w:rPr>
      </w:pPr>
    </w:p>
    <w:sectPr w:rsidR="00055FD5" w:rsidRPr="00C802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8D"/>
    <w:rsid w:val="00055FD5"/>
    <w:rsid w:val="00741008"/>
    <w:rsid w:val="009076B7"/>
    <w:rsid w:val="00B42F21"/>
    <w:rsid w:val="00C16612"/>
    <w:rsid w:val="00C802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38E99"/>
  <w15:chartTrackingRefBased/>
  <w15:docId w15:val="{63EED5D0-B68D-4FD1-BE7E-4472E9A11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2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02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02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02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02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0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2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2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2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02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02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02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02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0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28D"/>
    <w:rPr>
      <w:rFonts w:eastAsiaTheme="majorEastAsia" w:cstheme="majorBidi"/>
      <w:color w:val="272727" w:themeColor="text1" w:themeTint="D8"/>
    </w:rPr>
  </w:style>
  <w:style w:type="paragraph" w:styleId="Title">
    <w:name w:val="Title"/>
    <w:basedOn w:val="Normal"/>
    <w:next w:val="Normal"/>
    <w:link w:val="TitleChar"/>
    <w:uiPriority w:val="10"/>
    <w:qFormat/>
    <w:rsid w:val="00C80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2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28D"/>
    <w:pPr>
      <w:spacing w:before="160"/>
      <w:jc w:val="center"/>
    </w:pPr>
    <w:rPr>
      <w:i/>
      <w:iCs/>
      <w:color w:val="404040" w:themeColor="text1" w:themeTint="BF"/>
    </w:rPr>
  </w:style>
  <w:style w:type="character" w:customStyle="1" w:styleId="QuoteChar">
    <w:name w:val="Quote Char"/>
    <w:basedOn w:val="DefaultParagraphFont"/>
    <w:link w:val="Quote"/>
    <w:uiPriority w:val="29"/>
    <w:rsid w:val="00C8028D"/>
    <w:rPr>
      <w:i/>
      <w:iCs/>
      <w:color w:val="404040" w:themeColor="text1" w:themeTint="BF"/>
    </w:rPr>
  </w:style>
  <w:style w:type="paragraph" w:styleId="ListParagraph">
    <w:name w:val="List Paragraph"/>
    <w:basedOn w:val="Normal"/>
    <w:uiPriority w:val="34"/>
    <w:qFormat/>
    <w:rsid w:val="00C8028D"/>
    <w:pPr>
      <w:ind w:left="720"/>
      <w:contextualSpacing/>
    </w:pPr>
  </w:style>
  <w:style w:type="character" w:styleId="IntenseEmphasis">
    <w:name w:val="Intense Emphasis"/>
    <w:basedOn w:val="DefaultParagraphFont"/>
    <w:uiPriority w:val="21"/>
    <w:qFormat/>
    <w:rsid w:val="00C8028D"/>
    <w:rPr>
      <w:i/>
      <w:iCs/>
      <w:color w:val="2F5496" w:themeColor="accent1" w:themeShade="BF"/>
    </w:rPr>
  </w:style>
  <w:style w:type="paragraph" w:styleId="IntenseQuote">
    <w:name w:val="Intense Quote"/>
    <w:basedOn w:val="Normal"/>
    <w:next w:val="Normal"/>
    <w:link w:val="IntenseQuoteChar"/>
    <w:uiPriority w:val="30"/>
    <w:qFormat/>
    <w:rsid w:val="00C802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028D"/>
    <w:rPr>
      <w:i/>
      <w:iCs/>
      <w:color w:val="2F5496" w:themeColor="accent1" w:themeShade="BF"/>
    </w:rPr>
  </w:style>
  <w:style w:type="character" w:styleId="IntenseReference">
    <w:name w:val="Intense Reference"/>
    <w:basedOn w:val="DefaultParagraphFont"/>
    <w:uiPriority w:val="32"/>
    <w:qFormat/>
    <w:rsid w:val="00C8028D"/>
    <w:rPr>
      <w:b/>
      <w:bCs/>
      <w:smallCaps/>
      <w:color w:val="2F5496" w:themeColor="accent1" w:themeShade="BF"/>
      <w:spacing w:val="5"/>
    </w:rPr>
  </w:style>
  <w:style w:type="character" w:styleId="Hyperlink">
    <w:name w:val="Hyperlink"/>
    <w:basedOn w:val="DefaultParagraphFont"/>
    <w:uiPriority w:val="99"/>
    <w:unhideWhenUsed/>
    <w:rsid w:val="00C8028D"/>
    <w:rPr>
      <w:color w:val="0563C1" w:themeColor="hyperlink"/>
      <w:u w:val="single"/>
    </w:rPr>
  </w:style>
  <w:style w:type="character" w:styleId="UnresolvedMention">
    <w:name w:val="Unresolved Mention"/>
    <w:basedOn w:val="DefaultParagraphFont"/>
    <w:uiPriority w:val="99"/>
    <w:semiHidden/>
    <w:unhideWhenUsed/>
    <w:rsid w:val="00C80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leta.gilde@inbox.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fo@ibbc.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ginak@latnet.lv" TargetMode="External"/><Relationship Id="rId11" Type="http://schemas.openxmlformats.org/officeDocument/2006/relationships/hyperlink" Target="mailto:reginak@latnet.lv" TargetMode="External"/><Relationship Id="rId5" Type="http://schemas.openxmlformats.org/officeDocument/2006/relationships/hyperlink" Target="mailto:info@ibbc.lv" TargetMode="External"/><Relationship Id="rId10" Type="http://schemas.openxmlformats.org/officeDocument/2006/relationships/hyperlink" Target="mailto:baleta.gilde@inbox.lv" TargetMode="External"/><Relationship Id="rId4" Type="http://schemas.openxmlformats.org/officeDocument/2006/relationships/hyperlink" Target="http://www.ibbc.lv/" TargetMode="External"/><Relationship Id="rId9" Type="http://schemas.openxmlformats.org/officeDocument/2006/relationships/hyperlink" Target="mailto:info@ibbc.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6494</Words>
  <Characters>3703</Characters>
  <Application>Microsoft Office Word</Application>
  <DocSecurity>0</DocSecurity>
  <Lines>30</Lines>
  <Paragraphs>20</Paragraphs>
  <ScaleCrop>false</ScaleCrop>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Irbe Treile</dc:creator>
  <cp:keywords/>
  <dc:description/>
  <cp:lastModifiedBy>Irbe Treile</cp:lastModifiedBy>
  <cp:revision>1</cp:revision>
  <dcterms:created xsi:type="dcterms:W3CDTF">2026-09-15T10:44:00Z</dcterms:created>
  <dcterms:modified xsi:type="dcterms:W3CDTF">2026-09-15T10:46:00Z</dcterms:modified>
</cp:coreProperties>
</file>